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Kupní smlouva na movité věci</w:t>
      </w:r>
    </w:p>
    <w:p>
      <w:pPr>
        <w:pStyle w:val="Normal"/>
        <w:jc w:val="center"/>
        <w:rPr>
          <w:i/>
          <w:i/>
        </w:rPr>
      </w:pPr>
      <w:r>
        <w:rPr>
          <w:bCs/>
          <w:i/>
        </w:rPr>
        <w:t xml:space="preserve">kterou podle §2079 a §2085 zákona </w:t>
      </w:r>
      <w:r>
        <w:rPr>
          <w:i/>
        </w:rPr>
        <w:t>č. 89/2012 Sb. „občanský zákoník“ (OZ) uzavřeli: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  <w:t>Prodávající:</w:t>
      </w:r>
    </w:p>
    <w:p>
      <w:pPr>
        <w:pStyle w:val="Normal"/>
        <w:rPr/>
      </w:pPr>
      <w:r>
        <w:rPr>
          <w:b/>
          <w:bCs/>
        </w:rPr>
        <w:t xml:space="preserve">Město Nepomuk, </w:t>
      </w:r>
      <w:r>
        <w:rPr/>
        <w:t xml:space="preserve">IČ 00256986, náměstí A. Němejce 63, PSČ 335 01, zastoupené starostou města Ing. Jiřím Švecem (k jednání při realizaci smlouvy oprávněn a zmocněn </w:t>
      </w:r>
      <w:r>
        <w:rPr/>
        <w:t>technik Tomáš Chouň</w:t>
      </w:r>
      <w:r>
        <w:rPr/>
        <w:t xml:space="preserve">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caps/>
          <w:u w:val="single"/>
        </w:rPr>
      </w:pPr>
      <w:r>
        <w:rPr>
          <w:bCs/>
          <w:u w:val="single"/>
        </w:rPr>
        <w:t>Kupující</w:t>
      </w:r>
      <w:r>
        <w:rPr>
          <w:bCs/>
          <w:caps/>
          <w:u w:val="single"/>
        </w:rPr>
        <w:t>:</w:t>
      </w:r>
    </w:p>
    <w:p>
      <w:pPr>
        <w:pStyle w:val="Normal"/>
        <w:jc w:val="both"/>
        <w:rPr>
          <w:rFonts w:cs="Arial"/>
        </w:rPr>
      </w:pPr>
      <w:r>
        <w:rPr>
          <w:rFonts w:cs="Arial"/>
          <w:highlight w:val="yellow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  <w:highlight w:val="yellow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bCs/>
        </w:rPr>
      </w:pPr>
      <w:r>
        <w:rPr>
          <w:bCs/>
        </w:rPr>
        <w:t>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spacing w:before="0" w:after="0"/>
        <w:contextualSpacing/>
        <w:jc w:val="center"/>
        <w:rPr>
          <w:rFonts w:ascii="Arial Narrow" w:hAnsi="Arial Narrow"/>
          <w:b/>
          <w:b/>
          <w:color w:val="00000A"/>
          <w:sz w:val="24"/>
          <w:szCs w:val="24"/>
        </w:rPr>
      </w:pPr>
      <w:r>
        <w:rPr>
          <w:rFonts w:ascii="Arial Narrow" w:hAnsi="Arial Narrow"/>
          <w:b/>
          <w:color w:val="00000A"/>
          <w:sz w:val="24"/>
          <w:szCs w:val="24"/>
        </w:rPr>
        <w:t>I. Předmět prodeje a koupě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cs="Arial"/>
        </w:rPr>
      </w:pPr>
      <w:r>
        <w:rPr>
          <w:rFonts w:cs="Arial"/>
        </w:rPr>
        <w:t>(1)</w:t>
        <w:tab/>
        <w:t xml:space="preserve">Prodávající je vlastníkem těchto movitých věcí, kterou jsou předmětem prodeje a koupě: </w:t>
      </w:r>
    </w:p>
    <w:p>
      <w:pPr>
        <w:pStyle w:val="Normal"/>
        <w:rPr/>
      </w:pPr>
      <w:r>
        <w:rPr>
          <w:sz w:val="24"/>
          <w:szCs w:val="24"/>
        </w:rPr>
        <w:tab/>
      </w:r>
    </w:p>
    <w:p>
      <w:pPr>
        <w:pStyle w:val="Normal"/>
        <w:rPr/>
      </w:pPr>
      <w:r>
        <w:rPr>
          <w:sz w:val="24"/>
          <w:szCs w:val="24"/>
        </w:rPr>
        <w:t xml:space="preserve">Sada stavebního bednění Paschal Raster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Násypka na beton (badie)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/>
          <w:sz w:val="24"/>
          <w:szCs w:val="24"/>
        </w:rPr>
        <w:t xml:space="preserve">2 sady kol na trubkové lešení 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II. Stav předmětu prodeje a koupě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(1)</w:t>
        <w:tab/>
        <w:t xml:space="preserve">Prodávající umožnil kupujícímu podrobnou prohlídku předmětu prodeje a koupě. Kupující prohlašuje, že prohlídku provedl důkladně, s odbornou znalostí a péčí.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III. Smluvní konsensus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(1)</w:t>
        <w:tab/>
        <w:t>Prodávající předmět prodeje a koupě prodává a přenechává do vlastnictví kupujícího a ten jej kupuje a do svého vlastnictví přijímá „jak stojí a leží“ - „úhrnkem“ za podmínek dle §1918 OZ. Prodávající netvrdí a kupující si nevymiňuje žádné vlastnosti předmětu prodeje a koupě.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contextualSpacing/>
        <w:jc w:val="both"/>
        <w:rPr>
          <w:rFonts w:cs="Arial"/>
        </w:rPr>
      </w:pPr>
      <w:r>
        <w:rPr>
          <w:rFonts w:cs="Arial"/>
        </w:rPr>
        <w:t>(2)</w:t>
        <w:tab/>
        <w:t xml:space="preserve">Strany s odvoláním na </w:t>
      </w:r>
      <w:r>
        <w:rPr/>
        <w:t xml:space="preserve">§419, §420 a §433 OZ prohlašují, že při uzavření této smlouvy prodávající nejedná jako podnikatel a kupující nejedná jako spotřebitel. Strany využívají smluvní volnosti, dané ustanovením §1, odst. (2) OZ, a ujednávají, že prodávající prodává a přenechává předmět prodeje a koupě kupujícímu, a ten jej od prodávajícího kupuje a přijímá ve stavu existujícím ke dni uzavření této smlouvy, a že prodávající neodpovídá kupujícímu za žádné zjevné, skryté, estetické, funkční ani jiné vady. Kupující se s odvoláním na §1916, odst. (2), věta druhá OZ, vzdává práv z vad předmětu prodeje a koupě a zavazuje se, že nebude vůči prodávajícímu taková práva uplatňovat, což se týká i případných nároků na náhradu újmy. Strany ve smyslu §6 a §8 OZ označují uplatňování práv v rozporu s těmito ujednáními za jednání nepoctivé, které nepožívá právní ochrany.         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IV. Kupní cena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(1)</w:t>
        <w:tab/>
        <w:t>Kupní cenu za celý předmět prodeje a koupě ujednaly strany na částku: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● </w:t>
      </w:r>
      <w:r>
        <w:rPr>
          <w:highlight w:val="yellow"/>
        </w:rPr>
        <w:t>………………………………</w:t>
      </w:r>
      <w:r>
        <w:rPr>
          <w:highlight w:val="yellow"/>
        </w:rPr>
        <w:t>.,</w:t>
      </w:r>
      <w:r>
        <w:rPr/>
        <w:t>-Kč bez daně z přidané hodnoty, tedy</w:t>
      </w:r>
    </w:p>
    <w:p>
      <w:pPr>
        <w:pStyle w:val="Normal"/>
        <w:jc w:val="both"/>
        <w:rPr/>
      </w:pPr>
      <w:r>
        <w:rPr/>
        <w:t xml:space="preserve">● </w:t>
      </w:r>
      <w:r>
        <w:rPr>
          <w:highlight w:val="yellow"/>
        </w:rPr>
        <w:t>………………………………</w:t>
      </w:r>
      <w:r>
        <w:rPr>
          <w:highlight w:val="yellow"/>
        </w:rPr>
        <w:t>.,</w:t>
      </w:r>
      <w:r>
        <w:rPr/>
        <w:t xml:space="preserve">-Kč včetně daně z přidané hodnoty.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color w:val="FF0000"/>
        </w:rPr>
      </w:pPr>
      <w:r>
        <w:rPr>
          <w:rFonts w:cs="Times New Roman"/>
          <w:color w:val="auto"/>
        </w:rPr>
        <w:t>(2)</w:t>
        <w:tab/>
        <w:t xml:space="preserve">Kupní cenu včetně daně z přidané hodnoty zaplatil kupující prodávajícímu před uzavřením této smlouvy. </w:t>
      </w:r>
    </w:p>
    <w:p>
      <w:pPr>
        <w:pStyle w:val="Normal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</w:r>
    </w:p>
    <w:p>
      <w:pPr>
        <w:pStyle w:val="Normal"/>
        <w:jc w:val="center"/>
        <w:rPr>
          <w:b/>
          <w:b/>
        </w:rPr>
      </w:pPr>
      <w:r>
        <w:rPr>
          <w:b/>
          <w:color w:val="auto"/>
        </w:rPr>
        <w:t>V. Odevzdání předmětu prodeje a koupě</w:t>
      </w:r>
    </w:p>
    <w:p>
      <w:pPr>
        <w:pStyle w:val="Normal"/>
        <w:jc w:val="center"/>
        <w:rPr>
          <w:bCs/>
          <w:color w:val="auto"/>
        </w:rPr>
      </w:pPr>
      <w:r>
        <w:rPr>
          <w:bCs/>
          <w:color w:val="auto"/>
        </w:rPr>
      </w:r>
    </w:p>
    <w:p>
      <w:pPr>
        <w:pStyle w:val="Tlotextu"/>
        <w:rPr>
          <w:rFonts w:ascii="Arial Narrow" w:hAnsi="Arial Narrow"/>
          <w:bCs/>
          <w:color w:val="FF0000"/>
          <w:sz w:val="24"/>
        </w:rPr>
      </w:pPr>
      <w:r>
        <w:rPr>
          <w:rFonts w:ascii="Arial Narrow" w:hAnsi="Arial Narrow"/>
          <w:bCs/>
          <w:color w:val="auto"/>
          <w:sz w:val="24"/>
        </w:rPr>
        <w:t>(1)</w:t>
        <w:tab/>
        <w:t xml:space="preserve">Prodávající odevzdá předmět prodeje a koupě kupujícímu až po řádném zaplacení kupní ceny. </w:t>
      </w:r>
    </w:p>
    <w:p>
      <w:pPr>
        <w:pStyle w:val="Tlotextu"/>
        <w:rPr>
          <w:rFonts w:ascii="Arial Narrow" w:hAnsi="Arial Narrow"/>
          <w:bCs/>
          <w:color w:val="auto"/>
          <w:sz w:val="24"/>
        </w:rPr>
      </w:pPr>
      <w:r>
        <w:rPr>
          <w:rFonts w:ascii="Arial Narrow" w:hAnsi="Arial Narrow"/>
          <w:bCs/>
          <w:color w:val="auto"/>
          <w:sz w:val="24"/>
        </w:rPr>
      </w:r>
    </w:p>
    <w:p>
      <w:pPr>
        <w:pStyle w:val="Tlotextu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VI. Závěrečná ustanovení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(1)</w:t>
        <w:tab/>
        <w:t xml:space="preserve">Tato smlouva byla uzavřena podle pravé a svobodné vůle stran. Žádná smluvní strana se nebude dovolávat neznalosti nebo tísně při uzavírání této smlouvy. Žádná ze stran není v postavení spotřebitele. Žádná ze stran nemá postavení slabší strany. </w:t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V Nepomuku dne </w:t>
      </w:r>
      <w:r>
        <w:rPr>
          <w:highlight w:val="yellow"/>
        </w:rPr>
        <w:t>……………………..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Prodávající:</w:t>
        <w:tab/>
        <w:tab/>
        <w:tab/>
        <w:tab/>
        <w:tab/>
        <w:tab/>
        <w:tab/>
        <w:t>Kupující:</w:t>
        <w:tab/>
      </w:r>
    </w:p>
    <w:p>
      <w:pPr>
        <w:pStyle w:val="Normal"/>
        <w:rPr/>
      </w:pPr>
      <w:r>
        <w:rPr>
          <w:b/>
          <w:bCs/>
        </w:rPr>
        <w:t>Město Nepomuk</w:t>
        <w:tab/>
        <w:tab/>
        <w:tab/>
        <w:tab/>
        <w:tab/>
        <w:tab/>
      </w:r>
      <w:r>
        <w:rPr>
          <w:bCs/>
          <w:highlight w:val="yellow"/>
        </w:rPr>
        <w:t>…………………………………………….</w:t>
      </w:r>
    </w:p>
    <w:p>
      <w:pPr>
        <w:pStyle w:val="Normal"/>
        <w:rPr/>
      </w:pPr>
      <w:r>
        <w:rPr/>
        <w:t xml:space="preserve">Ing. Jiří Švec, starosta města  </w:t>
        <w:tab/>
        <w:tab/>
        <w:tab/>
        <w:tab/>
        <w:tab/>
      </w:r>
      <w:r>
        <w:rPr>
          <w:bCs/>
          <w:highlight w:val="yellow"/>
        </w:rPr>
        <w:t>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Book Antiqu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arrow" w:hAnsi="Arial Narrow" w:eastAsia="Calibri" w:cs="" w:cstheme="minorBidi" w:eastAsia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Narrow" w:hAnsi="Arial Narrow" w:eastAsia="Calibri" w:cs="" w:cstheme="minorBidi" w:eastAsiaTheme="minorHAnsi"/>
      <w:color w:val="auto"/>
      <w:sz w:val="24"/>
      <w:szCs w:val="24"/>
      <w:lang w:val="cs-CZ" w:eastAsia="en-US" w:bidi="ar-SA"/>
    </w:rPr>
  </w:style>
  <w:style w:type="paragraph" w:styleId="Nadpis1">
    <w:name w:val="Nadpis 1"/>
    <w:basedOn w:val="Normal"/>
    <w:link w:val="Nadpis1Char"/>
    <w:qFormat/>
    <w:rsid w:val="00732637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73263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ZkladntextChar" w:customStyle="1">
    <w:name w:val="Základní text Char"/>
    <w:basedOn w:val="DefaultParagraphFont"/>
    <w:link w:val="Zkladntext"/>
    <w:qFormat/>
    <w:rsid w:val="00732637"/>
    <w:rPr>
      <w:rFonts w:ascii="Times New Roman" w:hAnsi="Times New Roman" w:eastAsia="Times New Roman" w:cs="Times New Roman"/>
      <w:sz w:val="26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Tělo textu"/>
    <w:basedOn w:val="Normal"/>
    <w:link w:val="ZkladntextChar"/>
    <w:unhideWhenUsed/>
    <w:rsid w:val="00732637"/>
    <w:pPr>
      <w:jc w:val="both"/>
    </w:pPr>
    <w:rPr>
      <w:rFonts w:ascii="Times New Roman" w:hAnsi="Times New Roman" w:eastAsia="Times New Roman" w:cs="Times New Roman"/>
      <w:sz w:val="26"/>
      <w:lang w:eastAsia="cs-CZ"/>
    </w:rPr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Mangal"/>
    </w:rPr>
  </w:style>
  <w:style w:type="paragraph" w:styleId="Envelopereturn">
    <w:name w:val="envelope return"/>
    <w:basedOn w:val="Normal"/>
    <w:uiPriority w:val="99"/>
    <w:semiHidden/>
    <w:unhideWhenUsed/>
    <w:qFormat/>
    <w:rsid w:val="007b54ed"/>
    <w:pPr/>
    <w:rPr>
      <w:rFonts w:ascii="Book Antiqua" w:hAnsi="Book Antiqua" w:eastAsia="" w:cs="" w:cstheme="majorBidi"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7b54ed"/>
    <w:pPr>
      <w:ind w:left="2880" w:hanging="0"/>
    </w:pPr>
    <w:rPr>
      <w:rFonts w:eastAsia="" w:cs="" w:cstheme="majorBidi" w:eastAsiaTheme="majorEastAsi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LibreOffice/5.1.0.1$Windows_x86 LibreOffice_project/bcace328aabc4c8c10b56daa87da0a2ee6579b5a</Application>
  <Pages>2</Pages>
  <Words>418</Words>
  <Characters>2491</Characters>
  <CharactersWithSpaces>2916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2016-01-12T16:52:00Z</dcterms:created>
  <dc:creator>JUDr. Petr Kubeš</dc:creator>
  <dc:description/>
  <dc:language>cs-CZ</dc:language>
  <cp:lastModifiedBy>Tomáš Chouň</cp:lastModifiedBy>
  <dcterms:modified xsi:type="dcterms:W3CDTF">2016-01-19T21:07:57Z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